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B4" w:rsidRPr="00E17EC9" w:rsidRDefault="00A12EB4" w:rsidP="00E17EC9">
      <w:pPr>
        <w:pStyle w:val="NoSpacing"/>
        <w:rPr>
          <w:rFonts w:ascii="Times New Roman" w:hAnsi="Times New Roman"/>
          <w:sz w:val="28"/>
          <w:szCs w:val="28"/>
        </w:rPr>
      </w:pPr>
    </w:p>
    <w:p w:rsidR="00E17EC9" w:rsidRPr="006758DD" w:rsidRDefault="002B4291" w:rsidP="00E17EC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81405" cy="1081405"/>
            <wp:effectExtent l="19050" t="0" r="4445" b="0"/>
            <wp:docPr id="1" name="Picture 1" descr="Logo IMGGI 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MGGI 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C9" w:rsidRPr="00964852" w:rsidRDefault="00E17EC9" w:rsidP="00E17EC9">
      <w:pPr>
        <w:pStyle w:val="NoSpacing"/>
        <w:rPr>
          <w:rFonts w:ascii="Times New Roman" w:hAnsi="Times New Roman"/>
          <w:b/>
          <w:sz w:val="18"/>
          <w:szCs w:val="18"/>
          <w:lang w:val="sr-Latn-RS"/>
        </w:rPr>
      </w:pPr>
      <w:r w:rsidRPr="00964852">
        <w:rPr>
          <w:rFonts w:ascii="Times New Roman" w:hAnsi="Times New Roman"/>
          <w:b/>
          <w:sz w:val="18"/>
          <w:szCs w:val="18"/>
          <w:lang w:val="sr-Latn-RS"/>
        </w:rPr>
        <w:t>Институт за молекуларну генетику и генетичко инжењерство</w:t>
      </w:r>
    </w:p>
    <w:p w:rsidR="00E17EC9" w:rsidRPr="00964852" w:rsidRDefault="00E17EC9" w:rsidP="00E17EC9">
      <w:pPr>
        <w:pStyle w:val="NoSpacing"/>
        <w:rPr>
          <w:rFonts w:ascii="Times New Roman" w:hAnsi="Times New Roman"/>
          <w:b/>
          <w:sz w:val="18"/>
          <w:szCs w:val="18"/>
          <w:lang w:val="sr-Latn-RS"/>
        </w:rPr>
      </w:pPr>
      <w:r w:rsidRPr="00964852">
        <w:rPr>
          <w:rFonts w:ascii="Times New Roman" w:hAnsi="Times New Roman"/>
          <w:b/>
          <w:sz w:val="18"/>
          <w:szCs w:val="18"/>
          <w:lang w:val="sr-Latn-RS"/>
        </w:rPr>
        <w:t>Комисија за јавну набавку</w:t>
      </w:r>
    </w:p>
    <w:p w:rsidR="00E17EC9" w:rsidRPr="00964852" w:rsidRDefault="00E17EC9" w:rsidP="00E17EC9">
      <w:pPr>
        <w:pStyle w:val="NoSpacing"/>
        <w:rPr>
          <w:rFonts w:ascii="Times New Roman" w:hAnsi="Times New Roman"/>
          <w:b/>
          <w:sz w:val="18"/>
          <w:szCs w:val="18"/>
          <w:lang w:val="sr-Latn-RS"/>
        </w:rPr>
      </w:pPr>
      <w:r w:rsidRPr="00964852">
        <w:rPr>
          <w:rFonts w:ascii="Times New Roman" w:hAnsi="Times New Roman"/>
          <w:b/>
          <w:sz w:val="18"/>
          <w:szCs w:val="18"/>
          <w:lang w:val="sr-Latn-RS"/>
        </w:rPr>
        <w:t>Број:</w:t>
      </w:r>
      <w:r w:rsidR="004A321D" w:rsidRPr="00964852">
        <w:rPr>
          <w:rFonts w:ascii="Times New Roman" w:hAnsi="Times New Roman"/>
          <w:b/>
          <w:sz w:val="18"/>
          <w:szCs w:val="18"/>
          <w:lang w:val="sr-Latn-RS"/>
        </w:rPr>
        <w:t xml:space="preserve"> </w:t>
      </w:r>
      <w:r w:rsidR="00CD619C">
        <w:rPr>
          <w:rFonts w:ascii="Times New Roman" w:hAnsi="Times New Roman"/>
          <w:b/>
          <w:sz w:val="18"/>
          <w:szCs w:val="18"/>
          <w:lang w:val="sr-Latn-RS"/>
        </w:rPr>
        <w:t>10/2020</w:t>
      </w:r>
    </w:p>
    <w:p w:rsidR="00E17EC9" w:rsidRPr="00964852" w:rsidRDefault="00E17EC9" w:rsidP="00E17EC9">
      <w:pPr>
        <w:pStyle w:val="NoSpacing"/>
        <w:rPr>
          <w:rFonts w:ascii="Times New Roman" w:hAnsi="Times New Roman"/>
          <w:b/>
          <w:sz w:val="18"/>
          <w:szCs w:val="18"/>
          <w:lang w:val="sr-Latn-RS"/>
        </w:rPr>
      </w:pPr>
      <w:r w:rsidRPr="00964852">
        <w:rPr>
          <w:rFonts w:ascii="Times New Roman" w:hAnsi="Times New Roman"/>
          <w:b/>
          <w:sz w:val="18"/>
          <w:szCs w:val="18"/>
          <w:lang w:val="sr-Latn-RS"/>
        </w:rPr>
        <w:t xml:space="preserve">Датум: </w:t>
      </w:r>
      <w:r w:rsidR="00CD619C">
        <w:rPr>
          <w:rFonts w:ascii="Times New Roman" w:hAnsi="Times New Roman"/>
          <w:b/>
          <w:sz w:val="18"/>
          <w:szCs w:val="18"/>
          <w:lang w:val="sr-Latn-RS"/>
        </w:rPr>
        <w:t>17</w:t>
      </w:r>
      <w:r w:rsidR="000332BE" w:rsidRPr="00964852">
        <w:rPr>
          <w:rFonts w:ascii="Times New Roman" w:hAnsi="Times New Roman"/>
          <w:b/>
          <w:sz w:val="18"/>
          <w:szCs w:val="18"/>
          <w:lang w:val="sr-Latn-RS"/>
        </w:rPr>
        <w:t>.</w:t>
      </w:r>
      <w:r w:rsidR="00CD619C">
        <w:rPr>
          <w:rFonts w:ascii="Times New Roman" w:hAnsi="Times New Roman"/>
          <w:b/>
          <w:sz w:val="18"/>
          <w:szCs w:val="18"/>
          <w:lang w:val="sr-Latn-RS"/>
        </w:rPr>
        <w:t>08.2020</w:t>
      </w:r>
    </w:p>
    <w:p w:rsidR="00E17EC9" w:rsidRPr="00964852" w:rsidRDefault="00E17EC9" w:rsidP="00E17EC9">
      <w:pPr>
        <w:pStyle w:val="NoSpacing"/>
        <w:rPr>
          <w:rFonts w:ascii="Times New Roman" w:hAnsi="Times New Roman"/>
          <w:b/>
          <w:sz w:val="18"/>
          <w:szCs w:val="18"/>
          <w:lang w:val="sr-Latn-RS"/>
        </w:rPr>
      </w:pPr>
      <w:r w:rsidRPr="00964852">
        <w:rPr>
          <w:rFonts w:ascii="Times New Roman" w:hAnsi="Times New Roman"/>
          <w:b/>
          <w:sz w:val="18"/>
          <w:szCs w:val="18"/>
          <w:lang w:val="sr-Latn-RS"/>
        </w:rPr>
        <w:t>Београд, Војводе Степе 444а</w:t>
      </w:r>
    </w:p>
    <w:p w:rsidR="00E17EC9" w:rsidRPr="00964852" w:rsidRDefault="00E17EC9" w:rsidP="00E17EC9">
      <w:pPr>
        <w:pStyle w:val="Default"/>
        <w:rPr>
          <w:sz w:val="18"/>
          <w:szCs w:val="18"/>
          <w:lang w:val="sr-Latn-RS"/>
        </w:rPr>
      </w:pPr>
    </w:p>
    <w:p w:rsidR="00E17EC9" w:rsidRPr="00964852" w:rsidRDefault="00E17EC9" w:rsidP="00E17EC9">
      <w:pPr>
        <w:pStyle w:val="Default"/>
        <w:jc w:val="both"/>
        <w:rPr>
          <w:sz w:val="18"/>
          <w:szCs w:val="18"/>
          <w:lang w:val="sr-Latn-RS"/>
        </w:rPr>
      </w:pPr>
      <w:r w:rsidRPr="00964852">
        <w:rPr>
          <w:sz w:val="18"/>
          <w:szCs w:val="18"/>
          <w:lang w:val="sr-Latn-RS"/>
        </w:rPr>
        <w:t>На основу чл.63 ст.3 Закона о јавним набавкама (“Сл.гласник РС“ бр 124/2012</w:t>
      </w:r>
      <w:r w:rsidR="002B4291" w:rsidRPr="00964852">
        <w:rPr>
          <w:sz w:val="18"/>
          <w:szCs w:val="18"/>
          <w:lang w:val="sr-Latn-RS"/>
        </w:rPr>
        <w:t>,14/2015 и 68/2015</w:t>
      </w:r>
      <w:r w:rsidRPr="00964852">
        <w:rPr>
          <w:sz w:val="18"/>
          <w:szCs w:val="18"/>
          <w:lang w:val="sr-Latn-RS"/>
        </w:rPr>
        <w:t>) и на основу захтева заинтересованог лица за појашњењем конкурсне документације, а у вези са припремањем понуде у складу са конкурсном документацијом бр</w:t>
      </w:r>
      <w:r w:rsidR="006637A5" w:rsidRPr="00964852">
        <w:rPr>
          <w:sz w:val="18"/>
          <w:szCs w:val="18"/>
          <w:lang w:val="sr-Latn-RS"/>
        </w:rPr>
        <w:t>oj</w:t>
      </w:r>
      <w:r w:rsidRPr="00964852">
        <w:rPr>
          <w:sz w:val="18"/>
          <w:szCs w:val="18"/>
          <w:lang w:val="sr-Latn-RS"/>
        </w:rPr>
        <w:t xml:space="preserve"> </w:t>
      </w:r>
      <w:r w:rsidR="00CD619C">
        <w:rPr>
          <w:sz w:val="18"/>
          <w:szCs w:val="18"/>
          <w:lang w:val="sr-Latn-RS"/>
        </w:rPr>
        <w:t>10/2020</w:t>
      </w:r>
      <w:r w:rsidRPr="00964852">
        <w:rPr>
          <w:sz w:val="18"/>
          <w:szCs w:val="18"/>
          <w:lang w:val="sr-Latn-RS"/>
        </w:rPr>
        <w:t xml:space="preserve"> за јав</w:t>
      </w:r>
      <w:r w:rsidR="00514610" w:rsidRPr="00964852">
        <w:rPr>
          <w:sz w:val="18"/>
          <w:szCs w:val="18"/>
          <w:lang w:val="sr-Latn-RS"/>
        </w:rPr>
        <w:t>ну набавку у отвореном</w:t>
      </w:r>
      <w:r w:rsidR="000C0F1B" w:rsidRPr="00964852">
        <w:rPr>
          <w:sz w:val="18"/>
          <w:szCs w:val="18"/>
          <w:lang w:val="sr-Latn-RS"/>
        </w:rPr>
        <w:t xml:space="preserve"> поступку</w:t>
      </w:r>
      <w:r w:rsidR="00C255C1" w:rsidRPr="00964852">
        <w:rPr>
          <w:sz w:val="18"/>
          <w:szCs w:val="18"/>
          <w:lang w:val="sr-Latn-RS"/>
        </w:rPr>
        <w:t xml:space="preserve"> доб</w:t>
      </w:r>
      <w:r w:rsidR="000C0F1B" w:rsidRPr="00964852">
        <w:rPr>
          <w:sz w:val="18"/>
          <w:szCs w:val="18"/>
          <w:lang w:val="sr-Latn-RS"/>
        </w:rPr>
        <w:t>ра - хемијски производи</w:t>
      </w:r>
      <w:r w:rsidRPr="00964852">
        <w:rPr>
          <w:sz w:val="18"/>
          <w:szCs w:val="18"/>
          <w:lang w:val="sr-Latn-RS"/>
        </w:rPr>
        <w:t xml:space="preserve">, Наручилац доноси следеће: </w:t>
      </w:r>
    </w:p>
    <w:p w:rsidR="00D37CA5" w:rsidRPr="00964852" w:rsidRDefault="00D37CA5" w:rsidP="00E17EC9">
      <w:pPr>
        <w:pStyle w:val="Default"/>
        <w:jc w:val="both"/>
        <w:rPr>
          <w:sz w:val="18"/>
          <w:szCs w:val="18"/>
          <w:lang w:val="sr-Latn-RS"/>
        </w:rPr>
      </w:pPr>
    </w:p>
    <w:p w:rsidR="00E17EC9" w:rsidRPr="00964852" w:rsidRDefault="00E17EC9" w:rsidP="00E17EC9">
      <w:pPr>
        <w:pStyle w:val="Default"/>
        <w:jc w:val="center"/>
        <w:rPr>
          <w:sz w:val="18"/>
          <w:szCs w:val="18"/>
          <w:lang w:val="sr-Latn-RS"/>
        </w:rPr>
      </w:pPr>
      <w:r w:rsidRPr="00964852">
        <w:rPr>
          <w:b/>
          <w:bCs/>
          <w:sz w:val="18"/>
          <w:szCs w:val="18"/>
          <w:lang w:val="sr-Latn-RS"/>
        </w:rPr>
        <w:t>ДОДАТНО ПОЈАШЊЕЊЕ КОНКУРСНЕ ДОКУМЕНТАЦИЈЕ</w:t>
      </w:r>
    </w:p>
    <w:p w:rsidR="00E17EC9" w:rsidRPr="00964852" w:rsidRDefault="00E17786" w:rsidP="00A5020E">
      <w:pPr>
        <w:pStyle w:val="Default"/>
        <w:jc w:val="center"/>
        <w:rPr>
          <w:sz w:val="18"/>
          <w:szCs w:val="18"/>
          <w:lang w:val="sr-Latn-RS"/>
        </w:rPr>
      </w:pPr>
      <w:r w:rsidRPr="00964852">
        <w:rPr>
          <w:sz w:val="18"/>
          <w:szCs w:val="18"/>
          <w:lang w:val="sr-Latn-RS"/>
        </w:rPr>
        <w:t>за јавну набавку у отвореном поступку</w:t>
      </w:r>
      <w:r w:rsidR="00E17EC9" w:rsidRPr="00964852">
        <w:rPr>
          <w:sz w:val="18"/>
          <w:szCs w:val="18"/>
          <w:lang w:val="sr-Latn-RS"/>
        </w:rPr>
        <w:t xml:space="preserve"> </w:t>
      </w:r>
      <w:r w:rsidR="00C255C1" w:rsidRPr="00964852">
        <w:rPr>
          <w:sz w:val="18"/>
          <w:szCs w:val="18"/>
          <w:lang w:val="sr-Latn-RS"/>
        </w:rPr>
        <w:t xml:space="preserve">добра </w:t>
      </w:r>
      <w:r w:rsidRPr="00964852">
        <w:rPr>
          <w:sz w:val="18"/>
          <w:szCs w:val="18"/>
          <w:lang w:val="sr-Latn-RS"/>
        </w:rPr>
        <w:t xml:space="preserve">хемијски производи </w:t>
      </w:r>
      <w:r w:rsidR="005F00C9">
        <w:rPr>
          <w:sz w:val="18"/>
          <w:szCs w:val="18"/>
          <w:lang w:val="sr-Latn-RS"/>
        </w:rPr>
        <w:t>10</w:t>
      </w:r>
      <w:r w:rsidR="00BE6A1B" w:rsidRPr="00964852">
        <w:rPr>
          <w:sz w:val="18"/>
          <w:szCs w:val="18"/>
          <w:lang w:val="sr-Latn-RS"/>
        </w:rPr>
        <w:t>/2020</w:t>
      </w:r>
    </w:p>
    <w:p w:rsidR="001B3D5C" w:rsidRPr="00964852" w:rsidRDefault="001B3D5C" w:rsidP="001B3D5C">
      <w:pPr>
        <w:pStyle w:val="Default"/>
        <w:jc w:val="both"/>
        <w:rPr>
          <w:sz w:val="18"/>
          <w:szCs w:val="18"/>
          <w:lang w:val="sr-Latn-RS"/>
        </w:rPr>
      </w:pPr>
    </w:p>
    <w:p w:rsidR="006758DD" w:rsidRPr="00964852" w:rsidRDefault="00E17EC9" w:rsidP="001B3D5C">
      <w:pPr>
        <w:pStyle w:val="Default"/>
        <w:numPr>
          <w:ilvl w:val="0"/>
          <w:numId w:val="6"/>
        </w:numPr>
        <w:jc w:val="both"/>
        <w:rPr>
          <w:b/>
          <w:bCs/>
          <w:sz w:val="18"/>
          <w:szCs w:val="18"/>
          <w:lang w:val="sr-Latn-RS"/>
        </w:rPr>
      </w:pPr>
      <w:r w:rsidRPr="00964852">
        <w:rPr>
          <w:b/>
          <w:bCs/>
          <w:sz w:val="18"/>
          <w:szCs w:val="18"/>
          <w:lang w:val="sr-Latn-RS"/>
        </w:rPr>
        <w:t xml:space="preserve">У вези са </w:t>
      </w:r>
      <w:r w:rsidR="00C255C1" w:rsidRPr="00964852">
        <w:rPr>
          <w:b/>
          <w:bCs/>
          <w:sz w:val="18"/>
          <w:szCs w:val="18"/>
          <w:lang w:val="sr-Latn-RS"/>
        </w:rPr>
        <w:t>питањем заинтересованог лиц</w:t>
      </w:r>
      <w:r w:rsidRPr="00964852">
        <w:rPr>
          <w:b/>
          <w:bCs/>
          <w:sz w:val="18"/>
          <w:szCs w:val="18"/>
          <w:lang w:val="sr-Latn-RS"/>
        </w:rPr>
        <w:t xml:space="preserve">а </w:t>
      </w:r>
      <w:r w:rsidR="00C255C1" w:rsidRPr="00964852">
        <w:rPr>
          <w:b/>
          <w:bCs/>
          <w:sz w:val="18"/>
          <w:szCs w:val="18"/>
          <w:lang w:val="sr-Latn-RS"/>
        </w:rPr>
        <w:t>које</w:t>
      </w:r>
      <w:r w:rsidRPr="00964852">
        <w:rPr>
          <w:b/>
          <w:bCs/>
          <w:sz w:val="18"/>
          <w:szCs w:val="18"/>
          <w:lang w:val="sr-Latn-RS"/>
        </w:rPr>
        <w:t xml:space="preserve"> </w:t>
      </w:r>
      <w:r w:rsidR="00C255C1" w:rsidRPr="00964852">
        <w:rPr>
          <w:b/>
          <w:bCs/>
          <w:sz w:val="18"/>
          <w:szCs w:val="18"/>
          <w:lang w:val="sr-Latn-RS"/>
        </w:rPr>
        <w:t>гласи</w:t>
      </w:r>
      <w:r w:rsidRPr="00964852">
        <w:rPr>
          <w:b/>
          <w:bCs/>
          <w:sz w:val="18"/>
          <w:szCs w:val="18"/>
          <w:lang w:val="sr-Latn-RS"/>
        </w:rPr>
        <w:t>:</w:t>
      </w:r>
    </w:p>
    <w:p w:rsidR="00DE31A6" w:rsidRPr="00964852" w:rsidRDefault="00DE31A6" w:rsidP="00DE31A6">
      <w:pPr>
        <w:pStyle w:val="Default"/>
        <w:jc w:val="both"/>
        <w:rPr>
          <w:b/>
          <w:bCs/>
          <w:sz w:val="18"/>
          <w:szCs w:val="18"/>
          <w:lang w:val="sr-Latn-RS"/>
        </w:rPr>
      </w:pPr>
    </w:p>
    <w:p w:rsidR="00DE31A6" w:rsidRPr="00964852" w:rsidRDefault="00DE31A6" w:rsidP="00DE31A6">
      <w:pPr>
        <w:pStyle w:val="Default"/>
        <w:jc w:val="both"/>
        <w:rPr>
          <w:b/>
          <w:bCs/>
          <w:sz w:val="18"/>
          <w:szCs w:val="18"/>
          <w:lang w:val="sr-Latn-RS"/>
        </w:rPr>
      </w:pPr>
    </w:p>
    <w:p w:rsidR="00EC42B6" w:rsidRPr="00EC42B6" w:rsidRDefault="00EC42B6" w:rsidP="00EC42B6">
      <w:pPr>
        <w:rPr>
          <w:sz w:val="18"/>
          <w:szCs w:val="18"/>
          <w:lang w:val="sr-Latn-RS"/>
        </w:rPr>
      </w:pPr>
      <w:r>
        <w:rPr>
          <w:sz w:val="18"/>
          <w:szCs w:val="18"/>
          <w:lang w:val="sr-Latn-RS"/>
        </w:rPr>
        <w:t>1.</w:t>
      </w:r>
      <w:r w:rsidR="0082282A">
        <w:rPr>
          <w:sz w:val="18"/>
          <w:szCs w:val="18"/>
          <w:lang w:val="sr-Latn-RS"/>
        </w:rPr>
        <w:t>Молимо</w:t>
      </w:r>
      <w:r w:rsidRPr="00EC42B6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за</w:t>
      </w:r>
      <w:r w:rsidRPr="00EC42B6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додатно</w:t>
      </w:r>
      <w:r w:rsidRPr="00EC42B6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појашњење</w:t>
      </w:r>
      <w:r w:rsidRPr="00EC42B6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спецификације</w:t>
      </w:r>
      <w:r w:rsidRPr="00EC42B6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за</w:t>
      </w:r>
      <w:r w:rsidRPr="00EC42B6">
        <w:rPr>
          <w:sz w:val="18"/>
          <w:szCs w:val="18"/>
          <w:lang w:val="sr-Latn-RS"/>
        </w:rPr>
        <w:t xml:space="preserve"> </w:t>
      </w:r>
      <w:r w:rsidRPr="00EC42B6">
        <w:rPr>
          <w:b/>
          <w:bCs/>
          <w:sz w:val="18"/>
          <w:szCs w:val="18"/>
          <w:lang w:val="sr-Latn-RS"/>
        </w:rPr>
        <w:t>Ј</w:t>
      </w:r>
      <w:r w:rsidR="0082282A">
        <w:rPr>
          <w:b/>
          <w:bCs/>
          <w:sz w:val="18"/>
          <w:szCs w:val="18"/>
          <w:lang w:val="sr-Latn-RS"/>
        </w:rPr>
        <w:t>Н</w:t>
      </w:r>
      <w:r w:rsidRPr="00EC42B6">
        <w:rPr>
          <w:b/>
          <w:bCs/>
          <w:sz w:val="18"/>
          <w:szCs w:val="18"/>
          <w:lang w:val="sr-Latn-RS"/>
        </w:rPr>
        <w:t xml:space="preserve"> 10/2020</w:t>
      </w:r>
      <w:r w:rsidR="0082282A">
        <w:rPr>
          <w:b/>
          <w:bCs/>
          <w:sz w:val="18"/>
          <w:szCs w:val="18"/>
          <w:lang w:val="sr-Latn-RS"/>
        </w:rPr>
        <w:t>Партија</w:t>
      </w:r>
      <w:r w:rsidRPr="00EC42B6">
        <w:rPr>
          <w:b/>
          <w:bCs/>
          <w:sz w:val="18"/>
          <w:szCs w:val="18"/>
          <w:lang w:val="sr-Latn-RS"/>
        </w:rPr>
        <w:t xml:space="preserve"> 11- </w:t>
      </w:r>
      <w:r w:rsidR="0082282A">
        <w:rPr>
          <w:b/>
          <w:bCs/>
          <w:sz w:val="18"/>
          <w:szCs w:val="18"/>
          <w:lang w:val="sr-Latn-RS"/>
        </w:rPr>
        <w:t>Производи</w:t>
      </w:r>
      <w:r w:rsidRPr="00EC42B6">
        <w:rPr>
          <w:b/>
          <w:bCs/>
          <w:sz w:val="18"/>
          <w:szCs w:val="18"/>
          <w:lang w:val="sr-Latn-RS"/>
        </w:rPr>
        <w:t xml:space="preserve"> </w:t>
      </w:r>
      <w:r w:rsidR="00D8716D">
        <w:rPr>
          <w:sz w:val="18"/>
          <w:szCs w:val="18"/>
          <w:lang w:val="sr-Latn-RS"/>
        </w:rPr>
        <w:t>CORNING</w:t>
      </w:r>
      <w:r w:rsidRPr="00EC42B6">
        <w:rPr>
          <w:sz w:val="18"/>
          <w:szCs w:val="18"/>
          <w:lang w:val="sr-Latn-RS"/>
        </w:rPr>
        <w:t xml:space="preserve"> " </w:t>
      </w:r>
      <w:r w:rsidR="0082282A">
        <w:rPr>
          <w:sz w:val="18"/>
          <w:szCs w:val="18"/>
          <w:lang w:val="sr-Latn-RS"/>
        </w:rPr>
        <w:t>или</w:t>
      </w:r>
      <w:r w:rsidRPr="00EC42B6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одговарајући</w:t>
      </w:r>
      <w:r w:rsidRPr="00EC42B6">
        <w:rPr>
          <w:sz w:val="18"/>
          <w:szCs w:val="18"/>
          <w:lang w:val="sr-Latn-RS"/>
        </w:rPr>
        <w:t>"</w:t>
      </w:r>
    </w:p>
    <w:p w:rsidR="00EC42B6" w:rsidRPr="00EC42B6" w:rsidRDefault="00EC42B6" w:rsidP="00EC42B6">
      <w:pPr>
        <w:rPr>
          <w:sz w:val="18"/>
          <w:szCs w:val="18"/>
          <w:lang w:val="en-US"/>
        </w:rPr>
      </w:pPr>
    </w:p>
    <w:p w:rsidR="00EC42B6" w:rsidRPr="00EC42B6" w:rsidRDefault="00EC42B6" w:rsidP="00EC42B6">
      <w:pPr>
        <w:rPr>
          <w:sz w:val="18"/>
          <w:szCs w:val="18"/>
        </w:rPr>
      </w:pPr>
      <w:r w:rsidRPr="00EC42B6">
        <w:rPr>
          <w:b/>
          <w:bCs/>
          <w:sz w:val="18"/>
          <w:szCs w:val="18"/>
        </w:rPr>
        <w:t>Corning® Matrigel® Matrix GFR</w:t>
      </w:r>
      <w:r w:rsidRPr="00EC42B6">
        <w:rPr>
          <w:sz w:val="18"/>
          <w:szCs w:val="18"/>
        </w:rPr>
        <w:t xml:space="preserve"> </w:t>
      </w:r>
      <w:r w:rsidR="0082282A">
        <w:rPr>
          <w:sz w:val="18"/>
          <w:szCs w:val="18"/>
        </w:rPr>
        <w:t>производи</w:t>
      </w:r>
      <w:r w:rsidRPr="00EC42B6">
        <w:rPr>
          <w:sz w:val="18"/>
          <w:szCs w:val="18"/>
        </w:rPr>
        <w:t xml:space="preserve"> </w:t>
      </w:r>
      <w:r w:rsidR="0082282A">
        <w:rPr>
          <w:sz w:val="18"/>
          <w:szCs w:val="18"/>
        </w:rPr>
        <w:t>се</w:t>
      </w:r>
      <w:r w:rsidRPr="00EC42B6">
        <w:rPr>
          <w:sz w:val="18"/>
          <w:szCs w:val="18"/>
        </w:rPr>
        <w:t xml:space="preserve"> </w:t>
      </w:r>
      <w:r w:rsidR="0082282A">
        <w:rPr>
          <w:sz w:val="18"/>
          <w:szCs w:val="18"/>
        </w:rPr>
        <w:t>у</w:t>
      </w:r>
      <w:r w:rsidRPr="00EC42B6">
        <w:rPr>
          <w:sz w:val="18"/>
          <w:szCs w:val="18"/>
        </w:rPr>
        <w:t xml:space="preserve"> </w:t>
      </w:r>
      <w:r w:rsidR="0082282A">
        <w:rPr>
          <w:sz w:val="18"/>
          <w:szCs w:val="18"/>
        </w:rPr>
        <w:t>више</w:t>
      </w:r>
      <w:r w:rsidRPr="00EC42B6">
        <w:rPr>
          <w:sz w:val="18"/>
          <w:szCs w:val="18"/>
        </w:rPr>
        <w:t xml:space="preserve"> </w:t>
      </w:r>
      <w:r w:rsidR="0082282A">
        <w:rPr>
          <w:sz w:val="18"/>
          <w:szCs w:val="18"/>
        </w:rPr>
        <w:t>варијанти</w:t>
      </w:r>
      <w:r w:rsidRPr="00EC42B6">
        <w:rPr>
          <w:sz w:val="18"/>
          <w:szCs w:val="18"/>
        </w:rPr>
        <w:t xml:space="preserve"> - </w:t>
      </w:r>
      <w:hyperlink r:id="rId7" w:history="1">
        <w:r w:rsidRPr="00EC42B6">
          <w:rPr>
            <w:rStyle w:val="Hyperlink"/>
            <w:sz w:val="18"/>
            <w:szCs w:val="18"/>
          </w:rPr>
          <w:t>LINK</w:t>
        </w:r>
      </w:hyperlink>
      <w:r w:rsidRPr="00EC42B6">
        <w:rPr>
          <w:sz w:val="18"/>
          <w:szCs w:val="18"/>
        </w:rPr>
        <w:t>.</w:t>
      </w:r>
    </w:p>
    <w:p w:rsidR="00EC42B6" w:rsidRPr="00EC42B6" w:rsidRDefault="00EC42B6" w:rsidP="00EC42B6">
      <w:pPr>
        <w:rPr>
          <w:sz w:val="18"/>
          <w:szCs w:val="18"/>
        </w:rPr>
      </w:pPr>
    </w:p>
    <w:p w:rsidR="00EC42B6" w:rsidRPr="00EC42B6" w:rsidRDefault="0082282A" w:rsidP="00EC42B6">
      <w:pPr>
        <w:rPr>
          <w:sz w:val="18"/>
          <w:szCs w:val="18"/>
        </w:rPr>
      </w:pPr>
      <w:r>
        <w:rPr>
          <w:sz w:val="18"/>
          <w:szCs w:val="18"/>
        </w:rPr>
        <w:t>Молимо</w:t>
      </w:r>
      <w:r w:rsidR="00EC42B6" w:rsidRPr="00EC42B6">
        <w:rPr>
          <w:sz w:val="18"/>
          <w:szCs w:val="18"/>
        </w:rPr>
        <w:t xml:space="preserve"> </w:t>
      </w:r>
      <w:r>
        <w:rPr>
          <w:sz w:val="18"/>
          <w:szCs w:val="18"/>
        </w:rPr>
        <w:t>Вас</w:t>
      </w:r>
      <w:r w:rsidR="00EC42B6" w:rsidRPr="00EC42B6">
        <w:rPr>
          <w:sz w:val="18"/>
          <w:szCs w:val="18"/>
        </w:rPr>
        <w:t xml:space="preserve"> </w:t>
      </w:r>
      <w:r>
        <w:rPr>
          <w:sz w:val="18"/>
          <w:szCs w:val="18"/>
        </w:rPr>
        <w:t>да</w:t>
      </w:r>
      <w:r w:rsidR="00EC42B6" w:rsidRPr="00EC42B6">
        <w:rPr>
          <w:sz w:val="18"/>
          <w:szCs w:val="18"/>
        </w:rPr>
        <w:t xml:space="preserve"> </w:t>
      </w:r>
      <w:r>
        <w:rPr>
          <w:sz w:val="18"/>
          <w:szCs w:val="18"/>
        </w:rPr>
        <w:t>дефинишете</w:t>
      </w:r>
      <w:r w:rsidR="00EC42B6" w:rsidRPr="00EC42B6">
        <w:rPr>
          <w:sz w:val="18"/>
          <w:szCs w:val="18"/>
        </w:rPr>
        <w:t xml:space="preserve"> </w:t>
      </w:r>
      <w:r>
        <w:rPr>
          <w:sz w:val="18"/>
          <w:szCs w:val="18"/>
        </w:rPr>
        <w:t>која</w:t>
      </w:r>
      <w:r w:rsidR="00EC42B6" w:rsidRPr="00EC42B6">
        <w:rPr>
          <w:sz w:val="18"/>
          <w:szCs w:val="18"/>
        </w:rPr>
        <w:t xml:space="preserve"> </w:t>
      </w:r>
      <w:r>
        <w:rPr>
          <w:sz w:val="18"/>
          <w:szCs w:val="18"/>
        </w:rPr>
        <w:t>од</w:t>
      </w:r>
      <w:r w:rsidR="00EC42B6" w:rsidRPr="00EC42B6">
        <w:rPr>
          <w:sz w:val="18"/>
          <w:szCs w:val="18"/>
        </w:rPr>
        <w:t xml:space="preserve"> </w:t>
      </w:r>
      <w:r>
        <w:rPr>
          <w:sz w:val="18"/>
          <w:szCs w:val="18"/>
        </w:rPr>
        <w:t>доле</w:t>
      </w:r>
      <w:r w:rsidR="00EC42B6" w:rsidRPr="00EC42B6">
        <w:rPr>
          <w:sz w:val="18"/>
          <w:szCs w:val="18"/>
        </w:rPr>
        <w:t xml:space="preserve"> </w:t>
      </w:r>
      <w:r>
        <w:rPr>
          <w:sz w:val="18"/>
          <w:szCs w:val="18"/>
        </w:rPr>
        <w:t>наведених</w:t>
      </w:r>
      <w:r w:rsidR="00EC42B6" w:rsidRPr="00EC42B6">
        <w:rPr>
          <w:sz w:val="18"/>
          <w:szCs w:val="18"/>
        </w:rPr>
        <w:t xml:space="preserve"> </w:t>
      </w:r>
      <w:r>
        <w:rPr>
          <w:sz w:val="18"/>
          <w:szCs w:val="18"/>
        </w:rPr>
        <w:t>варијанти</w:t>
      </w:r>
      <w:r w:rsidR="00EC42B6" w:rsidRPr="00EC42B6">
        <w:rPr>
          <w:sz w:val="18"/>
          <w:szCs w:val="18"/>
        </w:rPr>
        <w:t xml:space="preserve"> </w:t>
      </w:r>
      <w:r>
        <w:rPr>
          <w:sz w:val="18"/>
          <w:szCs w:val="18"/>
        </w:rPr>
        <w:t>одговара</w:t>
      </w:r>
      <w:r w:rsidR="00EC42B6" w:rsidRPr="00EC42B6">
        <w:rPr>
          <w:sz w:val="18"/>
          <w:szCs w:val="18"/>
        </w:rPr>
        <w:t xml:space="preserve"> </w:t>
      </w:r>
      <w:r>
        <w:rPr>
          <w:sz w:val="18"/>
          <w:szCs w:val="18"/>
        </w:rPr>
        <w:t>крајњем</w:t>
      </w:r>
      <w:r w:rsidR="00EC42B6" w:rsidRPr="00EC42B6">
        <w:rPr>
          <w:sz w:val="18"/>
          <w:szCs w:val="18"/>
        </w:rPr>
        <w:t xml:space="preserve"> </w:t>
      </w:r>
      <w:r>
        <w:rPr>
          <w:sz w:val="18"/>
          <w:szCs w:val="18"/>
        </w:rPr>
        <w:t>кориснику</w:t>
      </w:r>
      <w:r w:rsidR="00EC42B6" w:rsidRPr="00EC42B6">
        <w:rPr>
          <w:sz w:val="18"/>
          <w:szCs w:val="18"/>
        </w:rPr>
        <w:t>:</w:t>
      </w:r>
    </w:p>
    <w:p w:rsidR="00EC42B6" w:rsidRPr="00EC42B6" w:rsidRDefault="00EC42B6" w:rsidP="00EC42B6">
      <w:pPr>
        <w:rPr>
          <w:i/>
          <w:iCs/>
          <w:sz w:val="18"/>
          <w:szCs w:val="18"/>
        </w:rPr>
      </w:pPr>
      <w:r w:rsidRPr="00EC42B6">
        <w:rPr>
          <w:b/>
          <w:bCs/>
          <w:i/>
          <w:iCs/>
          <w:sz w:val="18"/>
          <w:szCs w:val="18"/>
        </w:rPr>
        <w:t>354230</w:t>
      </w:r>
      <w:r w:rsidRPr="00EC42B6">
        <w:rPr>
          <w:i/>
          <w:iCs/>
          <w:sz w:val="18"/>
          <w:szCs w:val="18"/>
        </w:rPr>
        <w:t xml:space="preserve"> - Corning® Matrigel® Growth Factor Reduced (GFR) Basement Membrane Matrix, LDEV-free, 10 mL</w:t>
      </w:r>
    </w:p>
    <w:p w:rsidR="00EC42B6" w:rsidRPr="00EC42B6" w:rsidRDefault="00EC42B6" w:rsidP="00EC42B6">
      <w:pPr>
        <w:rPr>
          <w:i/>
          <w:iCs/>
          <w:sz w:val="18"/>
          <w:szCs w:val="18"/>
        </w:rPr>
      </w:pPr>
      <w:r w:rsidRPr="00EC42B6">
        <w:rPr>
          <w:b/>
          <w:bCs/>
          <w:i/>
          <w:iCs/>
          <w:sz w:val="18"/>
          <w:szCs w:val="18"/>
        </w:rPr>
        <w:t>356231</w:t>
      </w:r>
      <w:r w:rsidRPr="00EC42B6">
        <w:rPr>
          <w:i/>
          <w:iCs/>
          <w:sz w:val="18"/>
          <w:szCs w:val="18"/>
        </w:rPr>
        <w:t xml:space="preserve"> - Corning® Matrigel® Growth Factor Reduced (GFR) Basement Membrane Matrix, Phenol Red-free, LDEV-free, 10 mL</w:t>
      </w:r>
    </w:p>
    <w:p w:rsidR="00EC42B6" w:rsidRPr="00EC42B6" w:rsidRDefault="00EC42B6" w:rsidP="00EC42B6">
      <w:pPr>
        <w:rPr>
          <w:i/>
          <w:iCs/>
          <w:sz w:val="18"/>
          <w:szCs w:val="18"/>
        </w:rPr>
      </w:pPr>
      <w:r w:rsidRPr="00EC42B6">
        <w:rPr>
          <w:b/>
          <w:bCs/>
          <w:i/>
          <w:iCs/>
          <w:sz w:val="18"/>
          <w:szCs w:val="18"/>
        </w:rPr>
        <w:t>354263</w:t>
      </w:r>
      <w:r w:rsidRPr="00EC42B6">
        <w:rPr>
          <w:i/>
          <w:iCs/>
          <w:sz w:val="18"/>
          <w:szCs w:val="18"/>
        </w:rPr>
        <w:t xml:space="preserve"> - Corning® Matrigel® Matrix High Concentration (HC), Growth Factor Reduced (GFR) *LDEV-free, 10 mL</w:t>
      </w:r>
    </w:p>
    <w:p w:rsidR="00EC42B6" w:rsidRPr="00EC42B6" w:rsidRDefault="00EC42B6" w:rsidP="00EC42B6">
      <w:pPr>
        <w:rPr>
          <w:sz w:val="18"/>
          <w:szCs w:val="18"/>
        </w:rPr>
      </w:pPr>
    </w:p>
    <w:p w:rsidR="00DE31A6" w:rsidRPr="00964852" w:rsidRDefault="00DE31A6" w:rsidP="00DE31A6">
      <w:pPr>
        <w:pStyle w:val="Default"/>
        <w:jc w:val="both"/>
        <w:rPr>
          <w:b/>
          <w:sz w:val="18"/>
          <w:szCs w:val="18"/>
          <w:lang w:val="sr-Latn-RS"/>
        </w:rPr>
      </w:pPr>
      <w:r w:rsidRPr="00964852">
        <w:rPr>
          <w:b/>
          <w:sz w:val="18"/>
          <w:szCs w:val="18"/>
          <w:lang w:val="sr-Latn-RS"/>
        </w:rPr>
        <w:t>Наручилац појашњава:</w:t>
      </w:r>
    </w:p>
    <w:p w:rsidR="00DE31A6" w:rsidRPr="00964852" w:rsidRDefault="0082282A" w:rsidP="00DE31A6">
      <w:pPr>
        <w:pStyle w:val="PlainText"/>
        <w:rPr>
          <w:rFonts w:ascii="Times New Roman" w:hAnsi="Times New Roman" w:cs="Times New Roman"/>
          <w:sz w:val="18"/>
          <w:szCs w:val="18"/>
          <w:lang w:val="sr-Latn-RS"/>
        </w:rPr>
      </w:pPr>
      <w:r>
        <w:rPr>
          <w:rFonts w:ascii="Times New Roman" w:hAnsi="Times New Roman" w:cs="Times New Roman"/>
          <w:sz w:val="18"/>
          <w:szCs w:val="18"/>
          <w:lang w:val="sr-Latn-RS"/>
        </w:rPr>
        <w:t>Прва</w:t>
      </w:r>
      <w:r w:rsidR="00DE31A6" w:rsidRPr="00964852">
        <w:rPr>
          <w:rFonts w:ascii="Times New Roman" w:hAnsi="Times New Roman" w:cs="Times New Roman"/>
          <w:sz w:val="18"/>
          <w:szCs w:val="18"/>
          <w:lang w:val="sr-Latn-R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sr-Latn-RS"/>
        </w:rPr>
        <w:t>тј</w:t>
      </w:r>
      <w:r w:rsidR="00DE31A6" w:rsidRPr="00964852">
        <w:rPr>
          <w:rFonts w:ascii="Times New Roman" w:hAnsi="Times New Roman" w:cs="Times New Roman"/>
          <w:sz w:val="18"/>
          <w:szCs w:val="18"/>
          <w:lang w:val="sr-Latn-RS"/>
        </w:rPr>
        <w:t xml:space="preserve">. 354230, </w:t>
      </w:r>
      <w:r>
        <w:rPr>
          <w:rFonts w:ascii="Times New Roman" w:hAnsi="Times New Roman" w:cs="Times New Roman"/>
          <w:sz w:val="18"/>
          <w:szCs w:val="18"/>
          <w:lang w:val="sr-Latn-RS"/>
        </w:rPr>
        <w:t>је</w:t>
      </w:r>
      <w:r w:rsidR="00DE31A6" w:rsidRPr="00964852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Latn-RS"/>
        </w:rPr>
        <w:t>одговарајуца</w:t>
      </w:r>
      <w:r w:rsidR="00DE31A6" w:rsidRPr="00964852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Latn-RS"/>
        </w:rPr>
        <w:t>варијанта</w:t>
      </w:r>
      <w:r w:rsidR="00DE31A6" w:rsidRPr="00964852">
        <w:rPr>
          <w:rFonts w:ascii="Times New Roman" w:hAnsi="Times New Roman" w:cs="Times New Roman"/>
          <w:sz w:val="18"/>
          <w:szCs w:val="18"/>
          <w:lang w:val="sr-Latn-RS"/>
        </w:rPr>
        <w:t>.</w:t>
      </w:r>
    </w:p>
    <w:p w:rsidR="00DE31A6" w:rsidRPr="00964852" w:rsidRDefault="00DE31A6" w:rsidP="00DE31A6">
      <w:pPr>
        <w:pStyle w:val="PlainText"/>
        <w:rPr>
          <w:rFonts w:ascii="Times New Roman" w:hAnsi="Times New Roman" w:cs="Times New Roman"/>
          <w:sz w:val="18"/>
          <w:szCs w:val="18"/>
          <w:lang w:val="sr-Latn-RS"/>
        </w:rPr>
      </w:pPr>
    </w:p>
    <w:p w:rsidR="00BE6A1B" w:rsidRPr="00964852" w:rsidRDefault="00DE31A6" w:rsidP="00BE6A1B">
      <w:pPr>
        <w:jc w:val="both"/>
        <w:rPr>
          <w:color w:val="000000"/>
          <w:sz w:val="18"/>
          <w:szCs w:val="18"/>
          <w:lang w:val="sr-Latn-RS"/>
        </w:rPr>
      </w:pPr>
      <w:r w:rsidRPr="00964852">
        <w:rPr>
          <w:color w:val="000000"/>
          <w:sz w:val="18"/>
          <w:szCs w:val="18"/>
          <w:lang w:val="sr-Latn-RS"/>
        </w:rPr>
        <w:t>2.</w:t>
      </w:r>
      <w:r w:rsidR="0082282A">
        <w:rPr>
          <w:color w:val="000000"/>
          <w:sz w:val="18"/>
          <w:szCs w:val="18"/>
          <w:lang w:val="sr-Latn-RS"/>
        </w:rPr>
        <w:t>Да</w:t>
      </w:r>
      <w:r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ли</w:t>
      </w:r>
      <w:r w:rsidRPr="00964852">
        <w:rPr>
          <w:color w:val="000000"/>
          <w:sz w:val="18"/>
          <w:szCs w:val="18"/>
          <w:lang w:val="sr-Latn-RS"/>
        </w:rPr>
        <w:t xml:space="preserve"> 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прихватите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достављање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оп</w:t>
      </w:r>
      <w:r w:rsidR="00D8716D">
        <w:rPr>
          <w:color w:val="000000"/>
          <w:sz w:val="18"/>
          <w:szCs w:val="18"/>
          <w:lang w:val="sr-Cyrl-RS"/>
        </w:rPr>
        <w:t>ш</w:t>
      </w:r>
      <w:r w:rsidR="0082282A">
        <w:rPr>
          <w:color w:val="000000"/>
          <w:sz w:val="18"/>
          <w:szCs w:val="18"/>
          <w:lang w:val="sr-Latn-RS"/>
        </w:rPr>
        <w:t>тих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годи</w:t>
      </w:r>
      <w:r w:rsidR="00D8716D">
        <w:rPr>
          <w:color w:val="000000"/>
          <w:sz w:val="18"/>
          <w:szCs w:val="18"/>
          <w:lang w:val="sr-Cyrl-RS"/>
        </w:rPr>
        <w:t>ш</w:t>
      </w:r>
      <w:r w:rsidR="0082282A">
        <w:rPr>
          <w:color w:val="000000"/>
          <w:sz w:val="18"/>
          <w:szCs w:val="18"/>
          <w:lang w:val="sr-Latn-RS"/>
        </w:rPr>
        <w:t>њих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ауторизација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произво</w:t>
      </w:r>
      <w:r w:rsidR="0082282A">
        <w:rPr>
          <w:color w:val="000000"/>
          <w:sz w:val="18"/>
          <w:szCs w:val="18"/>
          <w:lang w:val="sr-Cyrl-RS"/>
        </w:rPr>
        <w:t>ђ</w:t>
      </w:r>
      <w:r w:rsidR="0082282A">
        <w:rPr>
          <w:color w:val="000000"/>
          <w:sz w:val="18"/>
          <w:szCs w:val="18"/>
          <w:lang w:val="sr-Latn-RS"/>
        </w:rPr>
        <w:t>а</w:t>
      </w:r>
      <w:r w:rsidR="0082282A">
        <w:rPr>
          <w:color w:val="000000"/>
          <w:sz w:val="18"/>
          <w:szCs w:val="18"/>
          <w:lang w:val="sr-Cyrl-RS"/>
        </w:rPr>
        <w:t>ч</w:t>
      </w:r>
      <w:r w:rsidR="0082282A">
        <w:rPr>
          <w:color w:val="000000"/>
          <w:sz w:val="18"/>
          <w:szCs w:val="18"/>
          <w:lang w:val="sr-Latn-RS"/>
        </w:rPr>
        <w:t>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уместо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ауторизација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за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у</w:t>
      </w:r>
      <w:r w:rsidR="0082282A">
        <w:rPr>
          <w:color w:val="000000"/>
          <w:sz w:val="18"/>
          <w:szCs w:val="18"/>
          <w:lang w:val="sr-Cyrl-RS"/>
        </w:rPr>
        <w:t>ч</w:t>
      </w:r>
      <w:r w:rsidR="0082282A">
        <w:rPr>
          <w:color w:val="000000"/>
          <w:sz w:val="18"/>
          <w:szCs w:val="18"/>
          <w:lang w:val="sr-Latn-RS"/>
        </w:rPr>
        <w:t>ествовање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у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предметној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јавној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82282A">
        <w:rPr>
          <w:color w:val="000000"/>
          <w:sz w:val="18"/>
          <w:szCs w:val="18"/>
          <w:lang w:val="sr-Latn-RS"/>
        </w:rPr>
        <w:t>набавци</w:t>
      </w:r>
      <w:r w:rsidR="00BE6A1B" w:rsidRPr="00964852">
        <w:rPr>
          <w:color w:val="000000"/>
          <w:sz w:val="18"/>
          <w:szCs w:val="18"/>
          <w:lang w:val="sr-Latn-RS"/>
        </w:rPr>
        <w:t>?</w:t>
      </w:r>
    </w:p>
    <w:p w:rsidR="00DE31A6" w:rsidRPr="00964852" w:rsidRDefault="00DE31A6" w:rsidP="00DE31A6">
      <w:pPr>
        <w:pStyle w:val="Default"/>
        <w:jc w:val="both"/>
        <w:rPr>
          <w:b/>
          <w:sz w:val="18"/>
          <w:szCs w:val="18"/>
          <w:lang w:val="sr-Latn-RS"/>
        </w:rPr>
      </w:pPr>
      <w:r w:rsidRPr="00964852">
        <w:rPr>
          <w:b/>
          <w:sz w:val="18"/>
          <w:szCs w:val="18"/>
          <w:lang w:val="sr-Latn-RS"/>
        </w:rPr>
        <w:t>Наручилац појашњава:</w:t>
      </w:r>
    </w:p>
    <w:p w:rsidR="00BE6A1B" w:rsidRPr="00964852" w:rsidRDefault="0082282A" w:rsidP="00BE6A1B">
      <w:pPr>
        <w:jc w:val="both"/>
        <w:rPr>
          <w:color w:val="E06666"/>
          <w:sz w:val="18"/>
          <w:szCs w:val="18"/>
          <w:lang w:val="sr-Latn-RS"/>
        </w:rPr>
      </w:pPr>
      <w:r>
        <w:rPr>
          <w:color w:val="E06666"/>
          <w:sz w:val="18"/>
          <w:szCs w:val="18"/>
          <w:lang w:val="sr-Latn-RS"/>
        </w:rPr>
        <w:t>Прихватамо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достављање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општих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годишњих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ауторизација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произвођача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уместо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ауторизација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за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учествовање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у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предметној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јавној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набавци</w:t>
      </w:r>
      <w:r w:rsidR="00BE6A1B" w:rsidRPr="00964852">
        <w:rPr>
          <w:color w:val="E06666"/>
          <w:sz w:val="18"/>
          <w:szCs w:val="18"/>
          <w:lang w:val="sr-Latn-RS"/>
        </w:rPr>
        <w:t>.</w:t>
      </w:r>
    </w:p>
    <w:p w:rsidR="00DE31A6" w:rsidRPr="00964852" w:rsidRDefault="00DE31A6" w:rsidP="00BE6A1B">
      <w:pPr>
        <w:jc w:val="both"/>
        <w:rPr>
          <w:color w:val="E06666"/>
          <w:sz w:val="18"/>
          <w:szCs w:val="18"/>
          <w:lang w:val="sr-Latn-RS"/>
        </w:rPr>
      </w:pPr>
    </w:p>
    <w:p w:rsidR="00BE6A1B" w:rsidRPr="00964852" w:rsidRDefault="00DE31A6" w:rsidP="00BE6A1B">
      <w:pPr>
        <w:jc w:val="both"/>
        <w:rPr>
          <w:sz w:val="18"/>
          <w:szCs w:val="18"/>
          <w:lang w:val="sr-Latn-RS"/>
        </w:rPr>
      </w:pPr>
      <w:r w:rsidRPr="00964852">
        <w:rPr>
          <w:color w:val="000000"/>
          <w:sz w:val="18"/>
          <w:szCs w:val="18"/>
          <w:lang w:val="sr-Latn-RS"/>
        </w:rPr>
        <w:t>3</w:t>
      </w:r>
      <w:r w:rsidR="00BE6A1B" w:rsidRPr="00964852">
        <w:rPr>
          <w:color w:val="000000"/>
          <w:sz w:val="18"/>
          <w:szCs w:val="18"/>
          <w:lang w:val="sr-Latn-RS"/>
        </w:rPr>
        <w:t xml:space="preserve">. Thermo Fisher Scientific </w:t>
      </w:r>
      <w:r w:rsidR="00787ED5">
        <w:rPr>
          <w:color w:val="000000"/>
          <w:sz w:val="18"/>
          <w:szCs w:val="18"/>
          <w:lang w:val="sr-Latn-RS"/>
        </w:rPr>
        <w:t>група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787ED5">
        <w:rPr>
          <w:color w:val="000000"/>
          <w:sz w:val="18"/>
          <w:szCs w:val="18"/>
          <w:lang w:val="sr-Latn-RS"/>
        </w:rPr>
        <w:t>обухвата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787ED5">
        <w:rPr>
          <w:color w:val="000000"/>
          <w:sz w:val="18"/>
          <w:szCs w:val="18"/>
          <w:lang w:val="sr-Latn-RS"/>
        </w:rPr>
        <w:t>брендове</w:t>
      </w:r>
      <w:r w:rsidR="00BE6A1B" w:rsidRPr="00964852">
        <w:rPr>
          <w:color w:val="000000"/>
          <w:sz w:val="18"/>
          <w:szCs w:val="18"/>
          <w:lang w:val="sr-Latn-RS"/>
        </w:rPr>
        <w:t xml:space="preserve"> Acros Organics. Fisher Chemical I Fisher BioReagents (kao I Alfa Aesar I Maybridge) I njihov ISO 9001 </w:t>
      </w:r>
      <w:r w:rsidR="00787ED5">
        <w:rPr>
          <w:color w:val="000000"/>
          <w:sz w:val="18"/>
          <w:szCs w:val="18"/>
          <w:lang w:val="sr-Latn-RS"/>
        </w:rPr>
        <w:t>сертификат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787ED5">
        <w:rPr>
          <w:color w:val="000000"/>
          <w:sz w:val="18"/>
          <w:szCs w:val="18"/>
          <w:lang w:val="sr-Latn-RS"/>
        </w:rPr>
        <w:t>гласи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 w:rsidR="00787ED5">
        <w:rPr>
          <w:color w:val="000000"/>
          <w:sz w:val="18"/>
          <w:szCs w:val="18"/>
          <w:lang w:val="sr-Latn-RS"/>
        </w:rPr>
        <w:t>на</w:t>
      </w:r>
      <w:r w:rsidR="00BE6A1B" w:rsidRPr="00964852">
        <w:rPr>
          <w:color w:val="000000"/>
          <w:sz w:val="18"/>
          <w:szCs w:val="18"/>
          <w:lang w:val="sr-Latn-RS"/>
        </w:rPr>
        <w:t>: Sourcing, quality control, handling, packaging, warehousing and worldwide distribution of fine chemicals for research and industry.</w:t>
      </w:r>
    </w:p>
    <w:p w:rsidR="00BE6A1B" w:rsidRPr="00964852" w:rsidRDefault="00787ED5" w:rsidP="00BE6A1B">
      <w:pPr>
        <w:jc w:val="both"/>
        <w:rPr>
          <w:color w:val="000000"/>
          <w:sz w:val="18"/>
          <w:szCs w:val="18"/>
          <w:lang w:val="sr-Latn-RS"/>
        </w:rPr>
      </w:pPr>
      <w:r>
        <w:rPr>
          <w:color w:val="000000"/>
          <w:sz w:val="18"/>
          <w:szCs w:val="18"/>
          <w:lang w:val="sr-Latn-RS"/>
        </w:rPr>
        <w:t>Молимо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да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прихавтите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достављање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поменутог</w:t>
      </w:r>
      <w:r w:rsidR="00BE6A1B" w:rsidRPr="00964852">
        <w:rPr>
          <w:color w:val="000000"/>
          <w:sz w:val="18"/>
          <w:szCs w:val="18"/>
          <w:lang w:val="sr-Latn-RS"/>
        </w:rPr>
        <w:t xml:space="preserve"> ISO 9001 </w:t>
      </w:r>
      <w:r>
        <w:rPr>
          <w:color w:val="000000"/>
          <w:sz w:val="18"/>
          <w:szCs w:val="18"/>
          <w:lang w:val="sr-Latn-RS"/>
        </w:rPr>
        <w:t>сертификата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за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партије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где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је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захтевано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достављање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сертификата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произво</w:t>
      </w:r>
      <w:r>
        <w:rPr>
          <w:color w:val="000000"/>
          <w:sz w:val="18"/>
          <w:szCs w:val="18"/>
          <w:lang w:val="sr-Cyrl-RS"/>
        </w:rPr>
        <w:t>ђ</w:t>
      </w:r>
      <w:r>
        <w:rPr>
          <w:color w:val="000000"/>
          <w:sz w:val="18"/>
          <w:szCs w:val="18"/>
          <w:lang w:val="sr-Latn-RS"/>
        </w:rPr>
        <w:t>а</w:t>
      </w:r>
      <w:r>
        <w:rPr>
          <w:color w:val="000000"/>
          <w:sz w:val="18"/>
          <w:szCs w:val="18"/>
          <w:lang w:val="sr-Cyrl-RS"/>
        </w:rPr>
        <w:t>ч</w:t>
      </w:r>
      <w:r>
        <w:rPr>
          <w:color w:val="000000"/>
          <w:sz w:val="18"/>
          <w:szCs w:val="18"/>
          <w:lang w:val="sr-Latn-RS"/>
        </w:rPr>
        <w:t>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за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производњу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а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преферирани</w:t>
      </w:r>
      <w:r w:rsidR="00BE6A1B" w:rsidRPr="00964852">
        <w:rPr>
          <w:color w:val="000000"/>
          <w:sz w:val="18"/>
          <w:szCs w:val="18"/>
          <w:lang w:val="sr-Latn-RS"/>
        </w:rPr>
        <w:t xml:space="preserve"> </w:t>
      </w:r>
      <w:r>
        <w:rPr>
          <w:color w:val="000000"/>
          <w:sz w:val="18"/>
          <w:szCs w:val="18"/>
          <w:lang w:val="sr-Latn-RS"/>
        </w:rPr>
        <w:t>производ</w:t>
      </w:r>
      <w:r>
        <w:rPr>
          <w:color w:val="000000"/>
          <w:sz w:val="18"/>
          <w:szCs w:val="18"/>
          <w:lang w:val="sr-Cyrl-RS"/>
        </w:rPr>
        <w:t>ђ</w:t>
      </w:r>
      <w:r>
        <w:rPr>
          <w:color w:val="000000"/>
          <w:sz w:val="18"/>
          <w:szCs w:val="18"/>
          <w:lang w:val="sr-Latn-RS"/>
        </w:rPr>
        <w:t>а</w:t>
      </w:r>
      <w:r>
        <w:rPr>
          <w:color w:val="000000"/>
          <w:sz w:val="18"/>
          <w:szCs w:val="18"/>
          <w:lang w:val="sr-Cyrl-RS"/>
        </w:rPr>
        <w:t>ч</w:t>
      </w:r>
      <w:r>
        <w:rPr>
          <w:color w:val="000000"/>
          <w:sz w:val="18"/>
          <w:szCs w:val="18"/>
          <w:lang w:val="sr-Latn-RS"/>
        </w:rPr>
        <w:t>и</w:t>
      </w:r>
      <w:r w:rsidR="00BE6A1B" w:rsidRPr="00964852">
        <w:rPr>
          <w:color w:val="000000"/>
          <w:sz w:val="18"/>
          <w:szCs w:val="18"/>
          <w:lang w:val="sr-Latn-RS"/>
        </w:rPr>
        <w:t xml:space="preserve"> su Acros, Fisher I Fisher BioReagents (</w:t>
      </w:r>
      <w:r>
        <w:rPr>
          <w:color w:val="000000"/>
          <w:sz w:val="18"/>
          <w:szCs w:val="18"/>
          <w:lang w:val="sr-Latn-RS"/>
        </w:rPr>
        <w:t>партије</w:t>
      </w:r>
      <w:r w:rsidR="00BE6A1B" w:rsidRPr="00964852">
        <w:rPr>
          <w:color w:val="000000"/>
          <w:sz w:val="18"/>
          <w:szCs w:val="18"/>
          <w:lang w:val="sr-Latn-RS"/>
        </w:rPr>
        <w:t xml:space="preserve"> 15 </w:t>
      </w:r>
      <w:r>
        <w:rPr>
          <w:color w:val="000000"/>
          <w:sz w:val="18"/>
          <w:szCs w:val="18"/>
          <w:lang w:val="sr-Latn-RS"/>
        </w:rPr>
        <w:t>и</w:t>
      </w:r>
      <w:r w:rsidR="00BE6A1B" w:rsidRPr="00964852">
        <w:rPr>
          <w:color w:val="000000"/>
          <w:sz w:val="18"/>
          <w:szCs w:val="18"/>
          <w:lang w:val="sr-Latn-RS"/>
        </w:rPr>
        <w:t xml:space="preserve"> 20).</w:t>
      </w:r>
    </w:p>
    <w:p w:rsidR="00DE31A6" w:rsidRPr="00964852" w:rsidRDefault="00DE31A6" w:rsidP="00DE31A6">
      <w:pPr>
        <w:pStyle w:val="Default"/>
        <w:jc w:val="both"/>
        <w:rPr>
          <w:b/>
          <w:sz w:val="18"/>
          <w:szCs w:val="18"/>
          <w:lang w:val="sr-Latn-RS"/>
        </w:rPr>
      </w:pPr>
      <w:r w:rsidRPr="00964852">
        <w:rPr>
          <w:b/>
          <w:sz w:val="18"/>
          <w:szCs w:val="18"/>
          <w:lang w:val="sr-Latn-RS"/>
        </w:rPr>
        <w:t>Наручилац појашњава:</w:t>
      </w:r>
    </w:p>
    <w:p w:rsidR="00BE6A1B" w:rsidRPr="00964852" w:rsidRDefault="0082282A" w:rsidP="00BE6A1B">
      <w:pPr>
        <w:jc w:val="both"/>
        <w:rPr>
          <w:color w:val="E06666"/>
          <w:sz w:val="18"/>
          <w:szCs w:val="18"/>
          <w:lang w:val="sr-Latn-RS"/>
        </w:rPr>
      </w:pPr>
      <w:r>
        <w:rPr>
          <w:color w:val="E06666"/>
          <w:sz w:val="18"/>
          <w:szCs w:val="18"/>
          <w:lang w:val="sr-Latn-RS"/>
        </w:rPr>
        <w:t>Прихватамо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достављање</w:t>
      </w:r>
      <w:r w:rsidR="00BE6A1B" w:rsidRPr="00964852">
        <w:rPr>
          <w:color w:val="E06666"/>
          <w:sz w:val="18"/>
          <w:szCs w:val="18"/>
          <w:lang w:val="sr-Latn-RS"/>
        </w:rPr>
        <w:t xml:space="preserve"> ISO 9001 </w:t>
      </w:r>
      <w:r>
        <w:rPr>
          <w:color w:val="E06666"/>
          <w:sz w:val="18"/>
          <w:szCs w:val="18"/>
          <w:lang w:val="sr-Latn-RS"/>
        </w:rPr>
        <w:t>сертификата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за</w:t>
      </w:r>
      <w:r w:rsidR="00BE6A1B" w:rsidRPr="00964852">
        <w:rPr>
          <w:color w:val="E06666"/>
          <w:sz w:val="18"/>
          <w:szCs w:val="18"/>
          <w:lang w:val="sr-Latn-RS"/>
        </w:rPr>
        <w:t xml:space="preserve"> </w:t>
      </w:r>
      <w:r>
        <w:rPr>
          <w:color w:val="E06666"/>
          <w:sz w:val="18"/>
          <w:szCs w:val="18"/>
          <w:lang w:val="sr-Latn-RS"/>
        </w:rPr>
        <w:t>произвођаче</w:t>
      </w:r>
      <w:r w:rsidR="00BE6A1B" w:rsidRPr="00964852">
        <w:rPr>
          <w:color w:val="E06666"/>
          <w:sz w:val="18"/>
          <w:szCs w:val="18"/>
          <w:lang w:val="sr-Latn-RS"/>
        </w:rPr>
        <w:t> Acros, Fisher I Fisher BioReagents (</w:t>
      </w:r>
      <w:r>
        <w:rPr>
          <w:color w:val="E06666"/>
          <w:sz w:val="18"/>
          <w:szCs w:val="18"/>
          <w:lang w:val="sr-Latn-RS"/>
        </w:rPr>
        <w:t>партије</w:t>
      </w:r>
      <w:r w:rsidR="00BE6A1B" w:rsidRPr="00964852">
        <w:rPr>
          <w:color w:val="E06666"/>
          <w:sz w:val="18"/>
          <w:szCs w:val="18"/>
          <w:lang w:val="sr-Latn-RS"/>
        </w:rPr>
        <w:t xml:space="preserve"> 15 i 20). </w:t>
      </w:r>
    </w:p>
    <w:p w:rsidR="00DE31A6" w:rsidRPr="00964852" w:rsidRDefault="00DE31A6" w:rsidP="00BE6A1B">
      <w:pPr>
        <w:jc w:val="both"/>
        <w:rPr>
          <w:sz w:val="18"/>
          <w:szCs w:val="18"/>
          <w:lang w:val="sr-Latn-RS"/>
        </w:rPr>
      </w:pPr>
    </w:p>
    <w:p w:rsidR="00DE31A6" w:rsidRPr="00964852" w:rsidRDefault="00DE31A6" w:rsidP="00DE31A6">
      <w:pPr>
        <w:jc w:val="both"/>
        <w:rPr>
          <w:sz w:val="18"/>
          <w:szCs w:val="18"/>
          <w:lang w:val="sr-Latn-RS"/>
        </w:rPr>
      </w:pPr>
      <w:r w:rsidRPr="00964852">
        <w:rPr>
          <w:sz w:val="18"/>
          <w:szCs w:val="18"/>
          <w:lang w:val="sr-Latn-RS"/>
        </w:rPr>
        <w:t>4</w:t>
      </w:r>
      <w:r w:rsidR="00BE6A1B" w:rsidRPr="00964852">
        <w:rPr>
          <w:color w:val="000000"/>
          <w:sz w:val="18"/>
          <w:szCs w:val="18"/>
          <w:lang w:val="sr-Latn-RS"/>
        </w:rPr>
        <w:t>. 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У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партији</w:t>
      </w:r>
      <w:r w:rsidRPr="00964852">
        <w:rPr>
          <w:sz w:val="18"/>
          <w:szCs w:val="18"/>
          <w:lang w:val="sr-Latn-RS"/>
        </w:rPr>
        <w:t xml:space="preserve"> 20, </w:t>
      </w:r>
      <w:r w:rsidR="0082282A">
        <w:rPr>
          <w:sz w:val="18"/>
          <w:szCs w:val="18"/>
          <w:lang w:val="sr-Latn-RS"/>
        </w:rPr>
        <w:t>затевате</w:t>
      </w:r>
      <w:r w:rsidRPr="00964852">
        <w:rPr>
          <w:sz w:val="18"/>
          <w:szCs w:val="18"/>
          <w:lang w:val="sr-Latn-RS"/>
        </w:rPr>
        <w:t xml:space="preserve"> </w:t>
      </w:r>
      <w:r w:rsidR="00D8716D">
        <w:rPr>
          <w:sz w:val="18"/>
          <w:szCs w:val="18"/>
          <w:lang w:val="sr-Latn-RS"/>
        </w:rPr>
        <w:t>ставку</w:t>
      </w:r>
      <w:r w:rsidRPr="00964852">
        <w:rPr>
          <w:sz w:val="18"/>
          <w:szCs w:val="18"/>
          <w:lang w:val="sr-Latn-RS"/>
        </w:rPr>
        <w:t xml:space="preserve"> 1. IPTG </w:t>
      </w:r>
      <w:r w:rsidR="0082282A">
        <w:rPr>
          <w:sz w:val="18"/>
          <w:szCs w:val="18"/>
          <w:lang w:val="sr-Latn-RS"/>
        </w:rPr>
        <w:t>који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је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раније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произво</w:t>
      </w:r>
      <w:r w:rsidR="00D8716D">
        <w:rPr>
          <w:sz w:val="18"/>
          <w:szCs w:val="18"/>
          <w:lang w:val="sr-Cyrl-RS"/>
        </w:rPr>
        <w:t>ђ</w:t>
      </w:r>
      <w:r w:rsidR="0082282A">
        <w:rPr>
          <w:sz w:val="18"/>
          <w:szCs w:val="18"/>
          <w:lang w:val="sr-Latn-RS"/>
        </w:rPr>
        <w:t>а</w:t>
      </w:r>
      <w:r w:rsidR="00D8716D">
        <w:rPr>
          <w:sz w:val="18"/>
          <w:szCs w:val="18"/>
          <w:lang w:val="sr-Cyrl-RS"/>
        </w:rPr>
        <w:t>ч</w:t>
      </w:r>
      <w:r w:rsidRPr="00964852">
        <w:rPr>
          <w:sz w:val="18"/>
          <w:szCs w:val="18"/>
          <w:lang w:val="sr-Latn-RS"/>
        </w:rPr>
        <w:t xml:space="preserve"> Fisher BioReagets </w:t>
      </w:r>
      <w:r w:rsidR="0082282A">
        <w:rPr>
          <w:sz w:val="18"/>
          <w:szCs w:val="18"/>
          <w:lang w:val="sr-Latn-RS"/>
        </w:rPr>
        <w:t>производио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под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катало</w:t>
      </w:r>
      <w:r w:rsidR="00D8716D">
        <w:rPr>
          <w:sz w:val="18"/>
          <w:szCs w:val="18"/>
          <w:lang w:val="sr-Cyrl-RS"/>
        </w:rPr>
        <w:t>ш</w:t>
      </w:r>
      <w:r w:rsidR="0082282A">
        <w:rPr>
          <w:sz w:val="18"/>
          <w:szCs w:val="18"/>
          <w:lang w:val="sr-Latn-RS"/>
        </w:rPr>
        <w:t>ким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бројем</w:t>
      </w:r>
      <w:r w:rsidRPr="00964852">
        <w:rPr>
          <w:sz w:val="18"/>
          <w:szCs w:val="18"/>
          <w:lang w:val="sr-Latn-RS"/>
        </w:rPr>
        <w:t xml:space="preserve"> BP1755. </w:t>
      </w:r>
      <w:r w:rsidR="0082282A">
        <w:rPr>
          <w:sz w:val="18"/>
          <w:szCs w:val="18"/>
          <w:lang w:val="sr-Latn-RS"/>
        </w:rPr>
        <w:t>Како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је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поменути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катало</w:t>
      </w:r>
      <w:r w:rsidR="00D8716D">
        <w:rPr>
          <w:sz w:val="18"/>
          <w:szCs w:val="18"/>
          <w:lang w:val="sr-Cyrl-RS"/>
        </w:rPr>
        <w:t>ш</w:t>
      </w:r>
      <w:r w:rsidR="0082282A">
        <w:rPr>
          <w:sz w:val="18"/>
          <w:szCs w:val="18"/>
          <w:lang w:val="sr-Latn-RS"/>
        </w:rPr>
        <w:t>ки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број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укинут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да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ли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је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одговарајуце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понудити</w:t>
      </w:r>
      <w:r w:rsidRPr="00964852">
        <w:rPr>
          <w:sz w:val="18"/>
          <w:szCs w:val="18"/>
          <w:lang w:val="sr-Latn-RS"/>
        </w:rPr>
        <w:t xml:space="preserve"> IPTG </w:t>
      </w:r>
      <w:r w:rsidR="0082282A">
        <w:rPr>
          <w:sz w:val="18"/>
          <w:szCs w:val="18"/>
          <w:lang w:val="sr-Latn-RS"/>
        </w:rPr>
        <w:t>истог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произво</w:t>
      </w:r>
      <w:r w:rsidR="00D8716D">
        <w:rPr>
          <w:sz w:val="18"/>
          <w:szCs w:val="18"/>
          <w:lang w:val="sr-Cyrl-RS"/>
        </w:rPr>
        <w:t>ђ</w:t>
      </w:r>
      <w:r w:rsidR="0082282A">
        <w:rPr>
          <w:sz w:val="18"/>
          <w:szCs w:val="18"/>
          <w:lang w:val="sr-Latn-RS"/>
        </w:rPr>
        <w:t>а</w:t>
      </w:r>
      <w:r w:rsidR="00D8716D">
        <w:rPr>
          <w:sz w:val="18"/>
          <w:szCs w:val="18"/>
          <w:lang w:val="sr-Cyrl-RS"/>
        </w:rPr>
        <w:t>ч</w:t>
      </w:r>
      <w:bookmarkStart w:id="0" w:name="_GoBack"/>
      <w:bookmarkEnd w:id="0"/>
      <w:r w:rsidR="0082282A">
        <w:rPr>
          <w:sz w:val="18"/>
          <w:szCs w:val="18"/>
          <w:lang w:val="sr-Latn-RS"/>
        </w:rPr>
        <w:t>а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али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под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каталоским</w:t>
      </w:r>
      <w:r w:rsidRPr="00964852">
        <w:rPr>
          <w:sz w:val="18"/>
          <w:szCs w:val="18"/>
          <w:lang w:val="sr-Latn-RS"/>
        </w:rPr>
        <w:t xml:space="preserve"> </w:t>
      </w:r>
      <w:r w:rsidR="0082282A">
        <w:rPr>
          <w:sz w:val="18"/>
          <w:szCs w:val="18"/>
          <w:lang w:val="sr-Latn-RS"/>
        </w:rPr>
        <w:t>бројем</w:t>
      </w:r>
      <w:r w:rsidRPr="00964852">
        <w:rPr>
          <w:sz w:val="18"/>
          <w:szCs w:val="18"/>
          <w:lang w:val="sr-Latn-RS"/>
        </w:rPr>
        <w:t xml:space="preserve"> BP1620? </w:t>
      </w:r>
    </w:p>
    <w:p w:rsidR="00A5020E" w:rsidRPr="00964852" w:rsidRDefault="00A5020E" w:rsidP="00DE31A6">
      <w:pPr>
        <w:pStyle w:val="NoSpacing"/>
        <w:jc w:val="both"/>
        <w:rPr>
          <w:rFonts w:ascii="Times New Roman" w:hAnsi="Times New Roman"/>
          <w:b/>
          <w:sz w:val="18"/>
          <w:szCs w:val="18"/>
          <w:lang w:val="sr-Latn-RS"/>
        </w:rPr>
      </w:pPr>
      <w:r w:rsidRPr="00964852">
        <w:rPr>
          <w:rFonts w:ascii="Times New Roman" w:hAnsi="Times New Roman"/>
          <w:b/>
          <w:sz w:val="18"/>
          <w:szCs w:val="18"/>
          <w:lang w:val="sr-Latn-RS"/>
        </w:rPr>
        <w:t>Наручилац појашњава:</w:t>
      </w:r>
    </w:p>
    <w:p w:rsidR="00DE31A6" w:rsidRPr="00964852" w:rsidRDefault="0082282A" w:rsidP="00DE31A6">
      <w:pPr>
        <w:jc w:val="both"/>
        <w:rPr>
          <w:sz w:val="18"/>
          <w:szCs w:val="18"/>
          <w:lang w:val="sr-Latn-RS"/>
        </w:rPr>
      </w:pPr>
      <w:r>
        <w:rPr>
          <w:color w:val="CC0000"/>
          <w:sz w:val="18"/>
          <w:szCs w:val="18"/>
          <w:lang w:val="sr-Latn-RS"/>
        </w:rPr>
        <w:t>Прихватамо</w:t>
      </w:r>
      <w:r w:rsidR="00DE31A6" w:rsidRPr="00964852">
        <w:rPr>
          <w:color w:val="CC0000"/>
          <w:sz w:val="18"/>
          <w:szCs w:val="18"/>
          <w:lang w:val="sr-Latn-RS"/>
        </w:rPr>
        <w:t xml:space="preserve"> IPGT </w:t>
      </w:r>
      <w:r>
        <w:rPr>
          <w:color w:val="CC0000"/>
          <w:sz w:val="18"/>
          <w:szCs w:val="18"/>
          <w:lang w:val="sr-Latn-RS"/>
        </w:rPr>
        <w:t>са</w:t>
      </w:r>
      <w:r w:rsidR="00DE31A6" w:rsidRPr="00964852">
        <w:rPr>
          <w:color w:val="CC0000"/>
          <w:sz w:val="18"/>
          <w:szCs w:val="18"/>
          <w:lang w:val="sr-Latn-RS"/>
        </w:rPr>
        <w:t xml:space="preserve"> </w:t>
      </w:r>
      <w:r>
        <w:rPr>
          <w:color w:val="CC0000"/>
          <w:sz w:val="18"/>
          <w:szCs w:val="18"/>
          <w:lang w:val="sr-Latn-RS"/>
        </w:rPr>
        <w:t>каталошким</w:t>
      </w:r>
      <w:r w:rsidR="00DE31A6" w:rsidRPr="00964852">
        <w:rPr>
          <w:color w:val="CC0000"/>
          <w:sz w:val="18"/>
          <w:szCs w:val="18"/>
          <w:lang w:val="sr-Latn-RS"/>
        </w:rPr>
        <w:t xml:space="preserve"> </w:t>
      </w:r>
      <w:r>
        <w:rPr>
          <w:color w:val="CC0000"/>
          <w:sz w:val="18"/>
          <w:szCs w:val="18"/>
          <w:lang w:val="sr-Latn-RS"/>
        </w:rPr>
        <w:t>бројем</w:t>
      </w:r>
      <w:r w:rsidR="00DE31A6" w:rsidRPr="00964852">
        <w:rPr>
          <w:color w:val="CC0000"/>
          <w:sz w:val="18"/>
          <w:szCs w:val="18"/>
          <w:lang w:val="sr-Latn-RS"/>
        </w:rPr>
        <w:t xml:space="preserve"> BP1620.</w:t>
      </w:r>
    </w:p>
    <w:p w:rsidR="00DE31A6" w:rsidRPr="00964852" w:rsidRDefault="00DE31A6" w:rsidP="00DE31A6">
      <w:pPr>
        <w:pStyle w:val="NoSpacing"/>
        <w:jc w:val="both"/>
        <w:rPr>
          <w:rFonts w:ascii="Times New Roman" w:hAnsi="Times New Roman"/>
          <w:b/>
          <w:sz w:val="18"/>
          <w:szCs w:val="18"/>
          <w:lang w:val="sr-Latn-RS"/>
        </w:rPr>
      </w:pPr>
    </w:p>
    <w:p w:rsidR="00D37CA5" w:rsidRPr="00964852" w:rsidRDefault="00D37CA5" w:rsidP="001B3D5C">
      <w:pPr>
        <w:pStyle w:val="Default"/>
        <w:jc w:val="both"/>
        <w:rPr>
          <w:sz w:val="18"/>
          <w:szCs w:val="18"/>
          <w:lang w:val="sr-Latn-RS"/>
        </w:rPr>
      </w:pPr>
      <w:r w:rsidRPr="00964852">
        <w:rPr>
          <w:sz w:val="18"/>
          <w:szCs w:val="18"/>
          <w:lang w:val="sr-Latn-RS"/>
        </w:rPr>
        <w:t xml:space="preserve">Додатно појашњење конкурсне документације из претходног става доставља се заинтересованом лицу у року од три дана од дана пријема захтева, а објављује се на Порталу јавних набавки и интернет адреси наручиоца </w:t>
      </w:r>
      <w:hyperlink r:id="rId8" w:history="1">
        <w:r w:rsidRPr="00964852">
          <w:rPr>
            <w:rStyle w:val="Hyperlink"/>
            <w:sz w:val="18"/>
            <w:szCs w:val="18"/>
            <w:lang w:val="sr-Latn-RS"/>
          </w:rPr>
          <w:t>www.imgge.bg.ac.rs</w:t>
        </w:r>
      </w:hyperlink>
      <w:r w:rsidR="001B3D5C" w:rsidRPr="00964852">
        <w:rPr>
          <w:sz w:val="18"/>
          <w:szCs w:val="18"/>
          <w:lang w:val="sr-Latn-RS"/>
        </w:rPr>
        <w:t>.</w:t>
      </w:r>
    </w:p>
    <w:p w:rsidR="006637A5" w:rsidRPr="00964852" w:rsidRDefault="006637A5" w:rsidP="00D37CA5">
      <w:pPr>
        <w:pStyle w:val="Default"/>
        <w:jc w:val="both"/>
        <w:rPr>
          <w:sz w:val="18"/>
          <w:szCs w:val="18"/>
          <w:lang w:val="sr-Latn-RS"/>
        </w:rPr>
      </w:pPr>
    </w:p>
    <w:p w:rsidR="006637A5" w:rsidRPr="00964852" w:rsidRDefault="006637A5" w:rsidP="00D37CA5">
      <w:pPr>
        <w:pStyle w:val="Default"/>
        <w:jc w:val="both"/>
        <w:rPr>
          <w:sz w:val="18"/>
          <w:szCs w:val="18"/>
          <w:lang w:val="sr-Latn-RS"/>
        </w:rPr>
      </w:pPr>
    </w:p>
    <w:p w:rsidR="00D37CA5" w:rsidRPr="00964852" w:rsidRDefault="006E771F" w:rsidP="00D37CA5">
      <w:pPr>
        <w:pStyle w:val="Default"/>
        <w:jc w:val="right"/>
        <w:rPr>
          <w:sz w:val="18"/>
          <w:szCs w:val="18"/>
          <w:lang w:val="sr-Latn-RS"/>
        </w:rPr>
      </w:pPr>
      <w:r w:rsidRPr="00964852">
        <w:rPr>
          <w:sz w:val="18"/>
          <w:szCs w:val="18"/>
          <w:lang w:val="sr-Latn-RS"/>
        </w:rPr>
        <w:t xml:space="preserve">         </w:t>
      </w:r>
      <w:r w:rsidR="00D37CA5" w:rsidRPr="00964852">
        <w:rPr>
          <w:sz w:val="18"/>
          <w:szCs w:val="18"/>
          <w:lang w:val="sr-Latn-RS"/>
        </w:rPr>
        <w:t xml:space="preserve">Председник комисије </w:t>
      </w:r>
    </w:p>
    <w:p w:rsidR="00D37CA5" w:rsidRPr="00964852" w:rsidRDefault="006E771F" w:rsidP="006E771F">
      <w:pPr>
        <w:pStyle w:val="NoSpacing"/>
        <w:rPr>
          <w:rFonts w:ascii="Times New Roman" w:hAnsi="Times New Roman"/>
          <w:sz w:val="18"/>
          <w:szCs w:val="18"/>
          <w:lang w:val="sr-Latn-RS"/>
        </w:rPr>
      </w:pPr>
      <w:r w:rsidRPr="00964852">
        <w:rPr>
          <w:rFonts w:ascii="Times New Roman" w:hAnsi="Times New Roman"/>
          <w:sz w:val="18"/>
          <w:szCs w:val="18"/>
          <w:lang w:val="sr-Latn-RS"/>
        </w:rPr>
        <w:t xml:space="preserve">                                                                                                                                   </w:t>
      </w:r>
      <w:r w:rsidR="00964852">
        <w:rPr>
          <w:rFonts w:ascii="Times New Roman" w:hAnsi="Times New Roman"/>
          <w:sz w:val="18"/>
          <w:szCs w:val="18"/>
          <w:lang w:val="sr-Latn-RS"/>
        </w:rPr>
        <w:t xml:space="preserve">                                      </w:t>
      </w:r>
      <w:r w:rsidRPr="00964852">
        <w:rPr>
          <w:rFonts w:ascii="Times New Roman" w:hAnsi="Times New Roman"/>
          <w:sz w:val="18"/>
          <w:szCs w:val="18"/>
          <w:lang w:val="sr-Latn-RS"/>
        </w:rPr>
        <w:t>Сања Митровић</w:t>
      </w:r>
    </w:p>
    <w:sectPr w:rsidR="00D37CA5" w:rsidRPr="00964852" w:rsidSect="00E17E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DEA"/>
    <w:multiLevelType w:val="hybridMultilevel"/>
    <w:tmpl w:val="E766D02A"/>
    <w:lvl w:ilvl="0" w:tplc="B158F7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0CF5"/>
    <w:multiLevelType w:val="hybridMultilevel"/>
    <w:tmpl w:val="1EFC2E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313232C"/>
    <w:multiLevelType w:val="hybridMultilevel"/>
    <w:tmpl w:val="2FE8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B43F9"/>
    <w:multiLevelType w:val="hybridMultilevel"/>
    <w:tmpl w:val="49025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B2543"/>
    <w:multiLevelType w:val="hybridMultilevel"/>
    <w:tmpl w:val="CE08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22044"/>
    <w:multiLevelType w:val="hybridMultilevel"/>
    <w:tmpl w:val="994A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128CC"/>
    <w:multiLevelType w:val="hybridMultilevel"/>
    <w:tmpl w:val="634E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875BD"/>
    <w:multiLevelType w:val="hybridMultilevel"/>
    <w:tmpl w:val="5CE8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60695"/>
    <w:multiLevelType w:val="hybridMultilevel"/>
    <w:tmpl w:val="7C92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B4"/>
    <w:rsid w:val="000332BE"/>
    <w:rsid w:val="00056DA5"/>
    <w:rsid w:val="00085C30"/>
    <w:rsid w:val="000A26FE"/>
    <w:rsid w:val="000C0F1B"/>
    <w:rsid w:val="000D1A20"/>
    <w:rsid w:val="00164D23"/>
    <w:rsid w:val="001B3D5C"/>
    <w:rsid w:val="002341FF"/>
    <w:rsid w:val="002B4291"/>
    <w:rsid w:val="003019EA"/>
    <w:rsid w:val="003C4280"/>
    <w:rsid w:val="00421B91"/>
    <w:rsid w:val="004A1600"/>
    <w:rsid w:val="004A321D"/>
    <w:rsid w:val="004E67A9"/>
    <w:rsid w:val="00514610"/>
    <w:rsid w:val="005A760C"/>
    <w:rsid w:val="005F00C9"/>
    <w:rsid w:val="0060491B"/>
    <w:rsid w:val="006079E2"/>
    <w:rsid w:val="006637A5"/>
    <w:rsid w:val="006758DD"/>
    <w:rsid w:val="006E771F"/>
    <w:rsid w:val="00787ED5"/>
    <w:rsid w:val="007F38A7"/>
    <w:rsid w:val="0082282A"/>
    <w:rsid w:val="008A231D"/>
    <w:rsid w:val="008A4C79"/>
    <w:rsid w:val="00954053"/>
    <w:rsid w:val="00964852"/>
    <w:rsid w:val="00982074"/>
    <w:rsid w:val="0099512F"/>
    <w:rsid w:val="00A12EB4"/>
    <w:rsid w:val="00A5020E"/>
    <w:rsid w:val="00A5221F"/>
    <w:rsid w:val="00A7157A"/>
    <w:rsid w:val="00B06E22"/>
    <w:rsid w:val="00B16DA0"/>
    <w:rsid w:val="00B513C1"/>
    <w:rsid w:val="00B55228"/>
    <w:rsid w:val="00BE6A1B"/>
    <w:rsid w:val="00BE79F3"/>
    <w:rsid w:val="00C255C1"/>
    <w:rsid w:val="00CD24D6"/>
    <w:rsid w:val="00CD619C"/>
    <w:rsid w:val="00D210F1"/>
    <w:rsid w:val="00D37CA5"/>
    <w:rsid w:val="00D8716D"/>
    <w:rsid w:val="00DB2179"/>
    <w:rsid w:val="00DC6F91"/>
    <w:rsid w:val="00DE31A6"/>
    <w:rsid w:val="00E17786"/>
    <w:rsid w:val="00E17EC9"/>
    <w:rsid w:val="00E4284C"/>
    <w:rsid w:val="00E87BD7"/>
    <w:rsid w:val="00EC42B6"/>
    <w:rsid w:val="00F5656B"/>
    <w:rsid w:val="00F9030F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A5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E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37CA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7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7786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71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71F"/>
    <w:rPr>
      <w:rFonts w:eastAsiaTheme="minorHAns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A5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E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37CA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7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7786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71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71F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gge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catalog.corning.com/life-sciences/b2c/EUOther/en/Surfaces/Extracellular-Matrices-ECMs/Corning%C2%AE-Matrigel%C2%AE-Matrix/p/corningMatrigelMatri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http://www.imgge.bg.ac.rs/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Javne nabavke</cp:lastModifiedBy>
  <cp:revision>2</cp:revision>
  <cp:lastPrinted>2020-08-17T10:10:00Z</cp:lastPrinted>
  <dcterms:created xsi:type="dcterms:W3CDTF">2020-08-17T10:26:00Z</dcterms:created>
  <dcterms:modified xsi:type="dcterms:W3CDTF">2020-08-17T10:26:00Z</dcterms:modified>
</cp:coreProperties>
</file>